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9AD5" w14:textId="542BB9B6" w:rsidR="009A5A4D" w:rsidRPr="00B269E1" w:rsidRDefault="0061388E" w:rsidP="00B269E1">
      <w:pPr>
        <w:widowControl w:val="0"/>
        <w:tabs>
          <w:tab w:val="left" w:pos="4395"/>
          <w:tab w:val="left" w:pos="4536"/>
        </w:tabs>
        <w:ind w:left="510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269E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03A27BF7" w14:textId="7B243F84" w:rsidR="008427F2" w:rsidRPr="00B269E1" w:rsidRDefault="0061388E" w:rsidP="00B269E1">
      <w:pPr>
        <w:widowControl w:val="0"/>
        <w:tabs>
          <w:tab w:val="left" w:pos="4395"/>
          <w:tab w:val="left" w:pos="4536"/>
          <w:tab w:val="left" w:pos="4678"/>
        </w:tabs>
        <w:ind w:left="510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269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Наказ керівника </w:t>
      </w:r>
      <w:r w:rsidR="00DE24BA" w:rsidRPr="00B269E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Тернопільської</w:t>
      </w:r>
      <w:r w:rsidR="00FA2F98" w:rsidRPr="00B269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269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обласної прокуратури </w:t>
      </w:r>
    </w:p>
    <w:p w14:paraId="4FF74A68" w14:textId="36124948" w:rsidR="009A5A4D" w:rsidRPr="00B269E1" w:rsidRDefault="000948E7" w:rsidP="00B269E1">
      <w:pPr>
        <w:widowControl w:val="0"/>
        <w:tabs>
          <w:tab w:val="left" w:pos="4395"/>
          <w:tab w:val="left" w:pos="4536"/>
          <w:tab w:val="left" w:pos="4678"/>
        </w:tabs>
        <w:ind w:left="510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0000"/>
          <w:lang w:val="uk-UA"/>
        </w:rPr>
        <w:t>05</w:t>
      </w:r>
      <w:r w:rsidR="00FA2F98" w:rsidRPr="00B269E1">
        <w:rPr>
          <w:rFonts w:ascii="Times New Roman" w:hAnsi="Times New Roman" w:cs="Times New Roman"/>
          <w:b/>
          <w:bCs/>
          <w:sz w:val="28"/>
          <w:szCs w:val="28"/>
          <w:u w:color="FF0000"/>
          <w:lang w:val="uk-UA"/>
        </w:rPr>
        <w:t xml:space="preserve"> </w:t>
      </w:r>
      <w:r w:rsidR="002D6F10">
        <w:rPr>
          <w:rFonts w:ascii="Times New Roman" w:hAnsi="Times New Roman" w:cs="Times New Roman"/>
          <w:b/>
          <w:bCs/>
          <w:sz w:val="28"/>
          <w:szCs w:val="28"/>
          <w:u w:color="FF0000"/>
          <w:lang w:val="uk-UA"/>
        </w:rPr>
        <w:t>березня</w:t>
      </w:r>
      <w:r w:rsidR="00FA2F98" w:rsidRPr="00B269E1">
        <w:rPr>
          <w:rFonts w:ascii="Times New Roman" w:hAnsi="Times New Roman" w:cs="Times New Roman"/>
          <w:b/>
          <w:bCs/>
          <w:sz w:val="28"/>
          <w:szCs w:val="28"/>
          <w:u w:color="FF0000"/>
          <w:lang w:val="uk-UA"/>
        </w:rPr>
        <w:t xml:space="preserve"> </w:t>
      </w:r>
      <w:r w:rsidR="0061388E" w:rsidRPr="00B269E1">
        <w:rPr>
          <w:rFonts w:ascii="Times New Roman" w:hAnsi="Times New Roman" w:cs="Times New Roman"/>
          <w:b/>
          <w:bCs/>
          <w:sz w:val="28"/>
          <w:szCs w:val="28"/>
          <w:u w:color="FF0000"/>
          <w:lang w:val="uk-UA"/>
        </w:rPr>
        <w:t>202</w:t>
      </w:r>
      <w:r w:rsidR="00DE24BA" w:rsidRPr="00B269E1">
        <w:rPr>
          <w:rFonts w:ascii="Times New Roman" w:hAnsi="Times New Roman" w:cs="Times New Roman"/>
          <w:b/>
          <w:bCs/>
          <w:sz w:val="28"/>
          <w:szCs w:val="28"/>
          <w:u w:color="FF0000"/>
          <w:lang w:val="uk-UA"/>
        </w:rPr>
        <w:t>6</w:t>
      </w:r>
      <w:r w:rsidR="0061388E" w:rsidRPr="00B269E1">
        <w:rPr>
          <w:rFonts w:ascii="Times New Roman" w:hAnsi="Times New Roman" w:cs="Times New Roman"/>
          <w:b/>
          <w:bCs/>
          <w:sz w:val="28"/>
          <w:szCs w:val="28"/>
          <w:u w:color="FF0000"/>
          <w:lang w:val="uk-UA"/>
        </w:rPr>
        <w:t xml:space="preserve"> року №</w:t>
      </w:r>
      <w:r w:rsidR="00D33F61" w:rsidRPr="00B269E1">
        <w:rPr>
          <w:rFonts w:ascii="Times New Roman" w:hAnsi="Times New Roman" w:cs="Times New Roman"/>
          <w:b/>
          <w:bCs/>
          <w:color w:val="auto"/>
          <w:sz w:val="28"/>
          <w:szCs w:val="28"/>
          <w:u w:color="FF000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u w:color="FF0000"/>
          <w:lang w:val="uk-UA"/>
        </w:rPr>
        <w:t>34</w:t>
      </w:r>
    </w:p>
    <w:p w14:paraId="6DFC8301" w14:textId="6938E09C" w:rsidR="00057356" w:rsidRDefault="00057356" w:rsidP="00B269E1">
      <w:pPr>
        <w:widowControl w:val="0"/>
        <w:tabs>
          <w:tab w:val="left" w:pos="4395"/>
          <w:tab w:val="left" w:pos="4536"/>
        </w:tabs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60DA8AC" w14:textId="150CACD2" w:rsidR="00B269E1" w:rsidRDefault="00B269E1" w:rsidP="00B269E1">
      <w:pPr>
        <w:widowControl w:val="0"/>
        <w:tabs>
          <w:tab w:val="left" w:pos="4395"/>
          <w:tab w:val="left" w:pos="4536"/>
        </w:tabs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0C560F2" w14:textId="4123E5F3" w:rsidR="00057356" w:rsidRDefault="00057356" w:rsidP="00B269E1">
      <w:pPr>
        <w:widowControl w:val="0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9397173" w14:textId="4BC1F7E8" w:rsidR="00194132" w:rsidRDefault="00194132" w:rsidP="00B269E1">
      <w:pPr>
        <w:widowControl w:val="0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B5062C9" w14:textId="77777777" w:rsidR="00194132" w:rsidRPr="00B269E1" w:rsidRDefault="00194132" w:rsidP="00B269E1">
      <w:pPr>
        <w:widowControl w:val="0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E49BD90" w14:textId="77777777" w:rsidR="009A5A4D" w:rsidRPr="00F939CB" w:rsidRDefault="0061388E" w:rsidP="00B269E1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ПОЛОЖЕННЯ</w:t>
      </w:r>
    </w:p>
    <w:p w14:paraId="0DF9F36A" w14:textId="77777777" w:rsidR="009A5A4D" w:rsidRPr="00F939CB" w:rsidRDefault="0061388E" w:rsidP="00B269E1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про відділ інформаційної політики </w:t>
      </w:r>
    </w:p>
    <w:p w14:paraId="48FBE287" w14:textId="44750848" w:rsidR="009A5A4D" w:rsidRPr="00F939CB" w:rsidRDefault="00DE24BA" w:rsidP="00B269E1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Тернопільської </w:t>
      </w:r>
      <w:r w:rsidR="0061388E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обласної прокуратури</w:t>
      </w:r>
    </w:p>
    <w:p w14:paraId="2EC1EC54" w14:textId="4277CE7B" w:rsidR="00FA2F98" w:rsidRPr="00F939CB" w:rsidRDefault="00FA2F98" w:rsidP="00B269E1">
      <w:pPr>
        <w:widowControl w:val="0"/>
        <w:tabs>
          <w:tab w:val="left" w:pos="720"/>
          <w:tab w:val="left" w:pos="1260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09392964" w14:textId="77777777" w:rsidR="00B269E1" w:rsidRPr="00F939CB" w:rsidRDefault="00B269E1" w:rsidP="00B269E1">
      <w:pPr>
        <w:widowControl w:val="0"/>
        <w:tabs>
          <w:tab w:val="left" w:pos="720"/>
          <w:tab w:val="left" w:pos="1260"/>
        </w:tabs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6C8A9934" w14:textId="77777777" w:rsidR="00FA2F98" w:rsidRPr="00F939CB" w:rsidRDefault="00FA2F98" w:rsidP="004F45D7">
      <w:pPr>
        <w:widowControl w:val="0"/>
        <w:tabs>
          <w:tab w:val="left" w:pos="720"/>
          <w:tab w:val="left" w:pos="126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 Загальні положення</w:t>
      </w:r>
    </w:p>
    <w:p w14:paraId="1C245B26" w14:textId="07479EED" w:rsidR="00FA2F98" w:rsidRPr="00F939CB" w:rsidRDefault="00FA2F98" w:rsidP="004F45D7">
      <w:pPr>
        <w:widowControl w:val="0"/>
        <w:tabs>
          <w:tab w:val="left" w:pos="720"/>
          <w:tab w:val="left" w:pos="1260"/>
        </w:tabs>
        <w:spacing w:after="12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1.1.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Відділ інформаційної політики </w:t>
      </w:r>
      <w:r w:rsidR="00DE24BA"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Тернопільської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обласної прокуратури (далі – відділ) є самостійним структурним підрозділом, підпорядков</w:t>
      </w:r>
      <w:r w:rsidR="00645E3C"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аним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керівнику </w:t>
      </w:r>
      <w:r w:rsidR="00DE24BA"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Тернопільської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обласної прокуратури.</w:t>
      </w:r>
    </w:p>
    <w:p w14:paraId="39C99300" w14:textId="0B13B14F" w:rsidR="00FA2F98" w:rsidRPr="00F939CB" w:rsidRDefault="00FA2F98" w:rsidP="004F45D7">
      <w:pPr>
        <w:widowControl w:val="0"/>
        <w:tabs>
          <w:tab w:val="left" w:pos="720"/>
          <w:tab w:val="left" w:pos="1260"/>
        </w:tabs>
        <w:spacing w:after="12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1.2.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У своїй діяльності відділ керується Конституцією України, Законами України «Про прокуратуру», «Про державну службу», «Про інформацію», </w:t>
      </w:r>
      <w:r w:rsidR="00645E3C"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«Про медіа», «Про захист персональних даних», іншими актами законодавства, 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наказами Генерального прокурора та керівника </w:t>
      </w:r>
      <w:r w:rsidR="00DE24BA"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Тернопільської 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обласної прокуратури, Регламентом </w:t>
      </w:r>
      <w:r w:rsidR="00DE24BA"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Тернопільської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обласної прокуратури, а також цим Положенням. </w:t>
      </w:r>
    </w:p>
    <w:p w14:paraId="7BDA7A69" w14:textId="5CDB4D4C" w:rsidR="00FA2F98" w:rsidRPr="00F939CB" w:rsidRDefault="00FA2F98" w:rsidP="004F45D7">
      <w:pPr>
        <w:widowControl w:val="0"/>
        <w:tabs>
          <w:tab w:val="left" w:pos="720"/>
          <w:tab w:val="left" w:pos="1260"/>
        </w:tabs>
        <w:spacing w:after="12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1.3.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Свою роботу відділ організовує у взаємодії з іншими структурними підрозділами обласної прокуратури, окружними прокуратурами, відповідними підрозділами органів державної влади, медіа, інститут</w:t>
      </w:r>
      <w:r w:rsidR="00AF0C35"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ами</w:t>
      </w:r>
      <w:r w:rsidRPr="00F939CB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громадянського суспільства.</w:t>
      </w:r>
    </w:p>
    <w:p w14:paraId="1ED76833" w14:textId="77777777" w:rsidR="00194132" w:rsidRDefault="00194132" w:rsidP="004F45D7">
      <w:pPr>
        <w:widowControl w:val="0"/>
        <w:tabs>
          <w:tab w:val="left" w:pos="720"/>
          <w:tab w:val="left" w:pos="126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6154E4B7" w14:textId="7D7223E1" w:rsidR="009A5A4D" w:rsidRPr="00F939CB" w:rsidRDefault="0061388E" w:rsidP="004F45D7">
      <w:pPr>
        <w:widowControl w:val="0"/>
        <w:tabs>
          <w:tab w:val="left" w:pos="720"/>
          <w:tab w:val="left" w:pos="1260"/>
        </w:tabs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2.</w:t>
      </w: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  <w:t>Структура та організаційні засади діяльності відділу</w:t>
      </w:r>
    </w:p>
    <w:p w14:paraId="10D73CA4" w14:textId="1D1EF258" w:rsidR="009A5A4D" w:rsidRPr="00F939CB" w:rsidRDefault="0061388E" w:rsidP="004F45D7">
      <w:pPr>
        <w:widowControl w:val="0"/>
        <w:tabs>
          <w:tab w:val="left" w:pos="720"/>
          <w:tab w:val="left" w:pos="1260"/>
        </w:tabs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2.1.</w:t>
      </w: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Відділ очолює начальник. </w:t>
      </w:r>
      <w:r w:rsidR="00FA2F98"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 штату відділу входить головний спеціаліст</w:t>
      </w:r>
      <w:r w:rsidR="00FA2F98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Обов’язки начальника відділу у разі його відсутності виконує </w:t>
      </w:r>
      <w:r w:rsidR="00A31E27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головний спеціаліст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відділу згідно з наказом керівника обласної прокуратури.</w:t>
      </w:r>
    </w:p>
    <w:p w14:paraId="38858A9D" w14:textId="63D38516" w:rsidR="008B6DF5" w:rsidRPr="00F939CB" w:rsidRDefault="0061388E" w:rsidP="004F45D7">
      <w:pPr>
        <w:widowControl w:val="0"/>
        <w:tabs>
          <w:tab w:val="left" w:pos="720"/>
          <w:tab w:val="left" w:pos="1260"/>
        </w:tabs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2.2.</w:t>
      </w:r>
      <w:r w:rsidR="00A31E27"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Робота працівників відділу організовується за територіальним та функціональним 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(предметним) принципами.</w:t>
      </w:r>
      <w:r w:rsidRPr="00F939CB">
        <w:rPr>
          <w:rFonts w:ascii="Times New Roman" w:hAnsi="Times New Roman" w:cs="Times New Roman"/>
          <w:color w:val="auto"/>
          <w:sz w:val="28"/>
          <w:szCs w:val="28"/>
          <w:u w:color="FF0000"/>
          <w:lang w:val="uk-UA"/>
        </w:rPr>
        <w:t xml:space="preserve"> </w:t>
      </w:r>
    </w:p>
    <w:p w14:paraId="644E332E" w14:textId="683F2234" w:rsidR="009A5A4D" w:rsidRPr="00F939CB" w:rsidRDefault="008B6DF5" w:rsidP="004F45D7">
      <w:pPr>
        <w:widowControl w:val="0"/>
        <w:tabs>
          <w:tab w:val="left" w:pos="1260"/>
        </w:tabs>
        <w:spacing w:after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color="FF0000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2.</w:t>
      </w:r>
      <w:r w:rsidR="00FA2F98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3</w:t>
      </w: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.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Посадові обов’язки державних службовців 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відділу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закріплюються у посадових інструкціях, які </w:t>
      </w:r>
      <w:r w:rsidR="008C06F1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розробляються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начальником відділу та затверджуються керівником обласної прокуратури.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 рішенням начальника відділу може також здійснюватися розподіл обов’язків між працівниками відділу, який затверджується</w:t>
      </w:r>
      <w:r w:rsidR="0078101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керівником обласної прокуратури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4FF33ACF" w14:textId="77777777" w:rsidR="00194132" w:rsidRDefault="00194132" w:rsidP="004F45D7">
      <w:pPr>
        <w:widowControl w:val="0"/>
        <w:tabs>
          <w:tab w:val="left" w:pos="709"/>
          <w:tab w:val="left" w:pos="126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74F18393" w14:textId="48C530F0" w:rsidR="00FA2F98" w:rsidRPr="00F939CB" w:rsidRDefault="0061388E" w:rsidP="004F45D7">
      <w:pPr>
        <w:widowControl w:val="0"/>
        <w:tabs>
          <w:tab w:val="left" w:pos="709"/>
          <w:tab w:val="left" w:pos="1260"/>
        </w:tabs>
        <w:spacing w:after="12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3. Основні завдання та функції відділу</w:t>
      </w:r>
    </w:p>
    <w:p w14:paraId="0223BFF1" w14:textId="3AA5678F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  <w:tab w:val="left" w:pos="1260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3.</w:t>
      </w:r>
      <w:r w:rsidR="005E2D1C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1</w:t>
      </w: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Забезпечення оперативного, системного й достовірного інформування громадськості про результати діяльності органів прокуратури</w:t>
      </w:r>
      <w:r w:rsidR="00B2310B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області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, їх пріоритети з метою забезпечення відкритості та підзвітності, формування у суспільстві об’єктивної думки про виконання органами прокуратури визначених законодавством функцій і завдань, сприяння створенню позитивного іміджу прокуратури у суспільстві та підвищення рівня довіри до неї.</w:t>
      </w:r>
    </w:p>
    <w:p w14:paraId="308724BE" w14:textId="5C3BE43A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  <w:tab w:val="left" w:pos="1260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3.</w:t>
      </w:r>
      <w:r w:rsidR="00B2310B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2</w:t>
      </w: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.</w:t>
      </w: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Налагодження та підтримання ефективної взаємодії </w:t>
      </w:r>
      <w:r w:rsidR="0040134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та ділових </w:t>
      </w:r>
      <w:proofErr w:type="spellStart"/>
      <w:r w:rsidR="0040134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зв’язків</w:t>
      </w:r>
      <w:proofErr w:type="spellEnd"/>
      <w:r w:rsidR="0040134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із медіа,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забезпечення партнерських відносин з інститутами громадянського суспільства, громадськістю на засадах відкритості, довіри та співпраці.</w:t>
      </w:r>
    </w:p>
    <w:p w14:paraId="4B995C99" w14:textId="2AAFD927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  <w:tab w:val="left" w:pos="1260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3.</w:t>
      </w:r>
      <w:r w:rsidR="00B2310B"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3</w:t>
      </w: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 Інформаційне забезпечення діяльності </w:t>
      </w:r>
      <w:r w:rsidR="009F63D9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органів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прокуратур</w:t>
      </w:r>
      <w:r w:rsidR="009F63D9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и області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, зокрема шляхом оприлюднення у медіа, </w:t>
      </w:r>
      <w:bookmarkStart w:id="0" w:name="_Hlk218249014"/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на офіційному </w:t>
      </w:r>
      <w:proofErr w:type="spellStart"/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вебсайті</w:t>
      </w:r>
      <w:proofErr w:type="spellEnd"/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та інших каналах комунікацій </w:t>
      </w:r>
      <w:bookmarkEnd w:id="0"/>
      <w:r w:rsidR="009F63D9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обласної прокуратури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відомостей</w:t>
      </w:r>
      <w:r w:rsidRPr="00F939CB">
        <w:rPr>
          <w:rFonts w:eastAsia="Calibri" w:cs="Times New Roman"/>
          <w:color w:val="auto"/>
          <w:bdr w:val="none" w:sz="0" w:space="0" w:color="auto"/>
          <w:lang w:val="uk-UA" w:eastAsia="en-US"/>
        </w:rPr>
        <w:t xml:space="preserve">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про результати роботи, які сприяли відновленню або зміцненню законності та правопорядку.</w:t>
      </w:r>
    </w:p>
    <w:p w14:paraId="558246AD" w14:textId="4F83DFBE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  <w:tab w:val="left" w:pos="1260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3.</w:t>
      </w:r>
      <w:r w:rsidR="007A74DB"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4</w:t>
      </w: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 Створення та поширення візуального контенту про діяльність органів прокуратури.</w:t>
      </w:r>
    </w:p>
    <w:p w14:paraId="01DE46AC" w14:textId="24599671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  <w:tab w:val="left" w:pos="1260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3.</w:t>
      </w:r>
      <w:r w:rsidR="007A74DB"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5</w:t>
      </w: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 </w:t>
      </w:r>
      <w:r w:rsidR="0040134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рганізація та інформаційний супровід публічних комунікаційних заходів (</w:t>
      </w:r>
      <w:proofErr w:type="spellStart"/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пресконференцій</w:t>
      </w:r>
      <w:proofErr w:type="spellEnd"/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, брифінгів, публічних виступів, інтерв’ю тощо) за участю керівництва </w:t>
      </w:r>
      <w:r w:rsidR="0046201E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обласної прокуратури</w:t>
      </w:r>
      <w:r w:rsidR="00E46B19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та </w:t>
      </w:r>
      <w:r w:rsidR="006A1F8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її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працівників, надання фахової методичної допомоги з цих питань.</w:t>
      </w:r>
    </w:p>
    <w:p w14:paraId="4749F692" w14:textId="444F0A70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  <w:tab w:val="left" w:pos="1260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3.</w:t>
      </w:r>
      <w:r w:rsidR="007A74DB"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6</w:t>
      </w: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 </w:t>
      </w:r>
      <w:r w:rsidR="00C363A5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астосування сучасних цифрових форматів комунікації (соціальні мережі, мультимедійні платформи, відео-, </w:t>
      </w:r>
      <w:proofErr w:type="spellStart"/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фотосервіси</w:t>
      </w:r>
      <w:proofErr w:type="spellEnd"/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, месенджери тощо) для ефективного висвітлення діяльності органів прокуратури.</w:t>
      </w:r>
    </w:p>
    <w:p w14:paraId="3D490AB4" w14:textId="30F578C4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  <w:tab w:val="left" w:pos="1260"/>
        </w:tabs>
        <w:spacing w:after="12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3.</w:t>
      </w:r>
      <w:r w:rsidR="00FC7B0B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7</w:t>
      </w: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.</w:t>
      </w:r>
      <w:r w:rsidRPr="00F939C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  <w:t> Моніторинг інформаційного простору, зокрема щодо висвітлення діяльності органів прокуратури, їх посадових осіб,</w:t>
      </w:r>
      <w:r w:rsidRPr="00F939CB">
        <w:rPr>
          <w:rFonts w:eastAsia="Calibri" w:cs="Times New Roman"/>
          <w:color w:val="auto"/>
          <w:bdr w:val="none" w:sz="0" w:space="0" w:color="auto"/>
          <w:lang w:val="uk-UA" w:eastAsia="en-US"/>
        </w:rPr>
        <w:t xml:space="preserve"> </w:t>
      </w:r>
      <w:r w:rsidRPr="00F939C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  <w:t>а також повідомлень про кримінальні правопорушення та інші порушення вимог законодавства, інформації про події, що мають суспільну значущість та викликають широкий резонанс або можуть завдати шкоди авторитету органів прокуратури.</w:t>
      </w:r>
      <w:r w:rsidRPr="00F939CB">
        <w:rPr>
          <w:rFonts w:eastAsia="Calibri" w:cs="Times New Roman"/>
          <w:color w:val="auto"/>
          <w:bdr w:val="none" w:sz="0" w:space="0" w:color="auto"/>
          <w:lang w:val="uk-UA" w:eastAsia="en-US"/>
        </w:rPr>
        <w:t xml:space="preserve"> </w:t>
      </w:r>
      <w:r w:rsidRPr="00F939C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  <w:t>Інформування з цих питань керівництва</w:t>
      </w:r>
      <w:r w:rsidR="002A7BA7" w:rsidRPr="00F939C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  <w:t xml:space="preserve"> обласної прокуратури</w:t>
      </w:r>
      <w:r w:rsidRPr="00F939C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  <w:t>, а також керівників структурних підрозділів.</w:t>
      </w:r>
    </w:p>
    <w:p w14:paraId="27411D3B" w14:textId="6C9EE9DB" w:rsidR="00D25CD2" w:rsidRPr="00F939CB" w:rsidRDefault="004F45D7" w:rsidP="004013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  <w:tab w:val="left" w:pos="1260"/>
        </w:tabs>
        <w:spacing w:after="12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3.</w:t>
      </w:r>
      <w:r w:rsidR="00D25CD2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8</w:t>
      </w: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. </w:t>
      </w:r>
      <w:r w:rsidRPr="00F939C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  <w:t>Виявлення критичних публікацій щодо діяльності органів прокуратури, а також повідомлень, які потребують перевірки та інформування суспільства про вжиті органами прокуратури заходи.</w:t>
      </w:r>
      <w:r w:rsidR="00401348" w:rsidRPr="00F939C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  <w:t xml:space="preserve"> З</w:t>
      </w:r>
      <w:r w:rsidR="00D25CD2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абезпечення оперативного реагування на </w:t>
      </w:r>
      <w:r w:rsidR="0040134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такі</w:t>
      </w:r>
      <w:r w:rsidR="00D25CD2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повідомлення</w:t>
      </w:r>
      <w:r w:rsidR="0040134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.</w:t>
      </w:r>
    </w:p>
    <w:p w14:paraId="68C8EA3C" w14:textId="2FD55C42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20"/>
          <w:tab w:val="left" w:pos="1260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3.</w:t>
      </w:r>
      <w:r w:rsidR="00D25CD2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9</w:t>
      </w: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.</w:t>
      </w:r>
      <w:r w:rsidRPr="00F939C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  <w:t> 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Розгляд запитів медіа, що надійшли до</w:t>
      </w:r>
      <w:r w:rsidR="00551F8B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обласної прокуратури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.</w:t>
      </w:r>
    </w:p>
    <w:p w14:paraId="667AF565" w14:textId="4F026419" w:rsidR="00401348" w:rsidRPr="00F939CB" w:rsidRDefault="004F45D7" w:rsidP="004013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3.</w:t>
      </w:r>
      <w:r w:rsidR="00715CDD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1</w:t>
      </w:r>
      <w:r w:rsidR="00D25CD2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0</w:t>
      </w: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="00C363A5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Підготовка інформаційних матеріалів і тез виступів, необхідних керівництву </w:t>
      </w:r>
      <w:r w:rsidR="00D25CD2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обласної прокуратури </w:t>
      </w:r>
      <w:r w:rsidR="00C363A5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для службової діяльності у сфері інформаційної політики та комунікацій</w:t>
      </w:r>
      <w:r w:rsidR="0040134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, підбір інформаційних матеріалів, публікацій, виступів у медіа відповідно до доручень керівництва обласної прокуратури.</w:t>
      </w:r>
    </w:p>
    <w:p w14:paraId="0DF9E106" w14:textId="77777777" w:rsidR="00401348" w:rsidRPr="00F939CB" w:rsidRDefault="00401348" w:rsidP="004013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lastRenderedPageBreak/>
        <w:t>3.11.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Н</w:t>
      </w:r>
      <w:r w:rsidR="00C363A5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адання в межах компетенції коментарів медіа з актуальних та резонансних питань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.</w:t>
      </w:r>
    </w:p>
    <w:p w14:paraId="7E34E2D8" w14:textId="43CBF0FF" w:rsidR="00C363A5" w:rsidRPr="00F939CB" w:rsidRDefault="00401348" w:rsidP="004013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3.12.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П</w:t>
      </w:r>
      <w:r w:rsidR="00C363A5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еріодичне вивчення та підготовк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а</w:t>
      </w:r>
      <w:r w:rsidR="00C363A5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аналітичних матеріалів про тенденції висвітлення у друкованих та електронних медіа діяльності органів прокуратури, їх посадових осіб, проведених ними публічних заходів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.</w:t>
      </w:r>
    </w:p>
    <w:p w14:paraId="01E9431A" w14:textId="6CF8C4C4" w:rsidR="00430F9E" w:rsidRPr="00F939CB" w:rsidRDefault="00430F9E" w:rsidP="004013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/>
        </w:rPr>
        <w:t>3.13.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Вжиття заходів, спрямованих на вдосконалення організації роботи органів прокуратури області щодо реалізації принципу прозорості діяльності прокуратури, підвищення ефективності інформаційно-комунікаційної діяльності.</w:t>
      </w:r>
    </w:p>
    <w:p w14:paraId="28E2A181" w14:textId="7CDA6348" w:rsidR="004F45D7" w:rsidRPr="00F939CB" w:rsidRDefault="00401348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3.1</w:t>
      </w:r>
      <w:r w:rsidR="001C53F7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4</w:t>
      </w:r>
      <w:r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 xml:space="preserve">. </w:t>
      </w:r>
      <w:r w:rsidR="00B30F5D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 xml:space="preserve">Відділ </w:t>
      </w:r>
      <w:r w:rsidR="004F45D7" w:rsidRPr="00F939CB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  <w:lang w:val="uk-UA"/>
        </w:rPr>
        <w:t>у межах компетенції також забезпечує:</w:t>
      </w:r>
    </w:p>
    <w:p w14:paraId="195A9C6B" w14:textId="13D21D2A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  <w:lang w:val="uk-UA"/>
        </w:rPr>
        <w:t>у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часть у плануванні роботи</w:t>
      </w:r>
      <w:r w:rsidR="0017571F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обласної прокуратури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,</w:t>
      </w:r>
      <w:r w:rsidR="0017571F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своєчасне, повне і якісне виконання запланованих заходів;</w:t>
      </w:r>
    </w:p>
    <w:p w14:paraId="442F8472" w14:textId="1DB306A4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підготовку матеріалів для розгляду на нарадах</w:t>
      </w:r>
      <w:r w:rsidRPr="00F939CB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у керівництва </w:t>
      </w:r>
      <w:r w:rsidR="0014202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обласної прокуратури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, організацію та контроль за виконанням прийнятих рішень, а також виконання завдань і доручень керівництва </w:t>
      </w:r>
      <w:r w:rsidR="0014202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обласної прокуратури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;</w:t>
      </w:r>
    </w:p>
    <w:p w14:paraId="6DF8DF81" w14:textId="78D65819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720"/>
        <w:jc w:val="both"/>
        <w:rPr>
          <w:rFonts w:ascii="Times New Roman" w:eastAsia="Calibri" w:hAnsi="Times New Roman" w:cs="Times New Roman"/>
          <w:color w:val="auto"/>
          <w:spacing w:val="-6"/>
          <w:sz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shd w:val="clear" w:color="auto" w:fill="FFFFFF"/>
          <w:lang w:val="uk-UA"/>
        </w:rPr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shd w:val="clear" w:color="auto" w:fill="FFFFFF"/>
          <w:lang w:val="uk-UA"/>
        </w:rPr>
        <w:tab/>
      </w:r>
      <w:r w:rsidRPr="00F939CB">
        <w:rPr>
          <w:rFonts w:ascii="Times New Roman" w:eastAsia="Calibri" w:hAnsi="Times New Roman" w:cs="Times New Roman"/>
          <w:color w:val="auto"/>
          <w:sz w:val="28"/>
          <w:bdr w:val="none" w:sz="0" w:space="0" w:color="auto"/>
          <w:lang w:val="uk-UA" w:eastAsia="en-US"/>
        </w:rPr>
        <w:t xml:space="preserve">підготовку </w:t>
      </w:r>
      <w:proofErr w:type="spellStart"/>
      <w:r w:rsidRPr="00F939CB">
        <w:rPr>
          <w:rFonts w:ascii="Times New Roman" w:eastAsia="Calibri" w:hAnsi="Times New Roman" w:cs="Times New Roman"/>
          <w:color w:val="auto"/>
          <w:sz w:val="28"/>
          <w:bdr w:val="none" w:sz="0" w:space="0" w:color="auto"/>
          <w:lang w:val="uk-UA" w:eastAsia="en-US"/>
        </w:rPr>
        <w:t>проєктів</w:t>
      </w:r>
      <w:proofErr w:type="spellEnd"/>
      <w:r w:rsidRPr="00F939CB">
        <w:rPr>
          <w:rFonts w:ascii="Times New Roman" w:eastAsia="Calibri" w:hAnsi="Times New Roman" w:cs="Times New Roman"/>
          <w:color w:val="auto"/>
          <w:sz w:val="28"/>
          <w:bdr w:val="none" w:sz="0" w:space="0" w:color="auto"/>
          <w:lang w:val="uk-UA" w:eastAsia="en-US"/>
        </w:rPr>
        <w:t xml:space="preserve"> організаційно-розпорядчих документів </w:t>
      </w:r>
      <w:r w:rsidR="0014202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обласної прокуратури</w:t>
      </w:r>
      <w:r w:rsidRPr="00F939CB">
        <w:rPr>
          <w:rFonts w:ascii="Times New Roman" w:eastAsia="Calibri" w:hAnsi="Times New Roman" w:cs="Times New Roman"/>
          <w:color w:val="auto"/>
          <w:sz w:val="28"/>
          <w:bdr w:val="none" w:sz="0" w:space="0" w:color="auto"/>
          <w:lang w:val="uk-UA" w:eastAsia="en-US"/>
        </w:rPr>
        <w:t xml:space="preserve">, </w:t>
      </w:r>
      <w:r w:rsidRPr="00F939CB">
        <w:rPr>
          <w:rFonts w:ascii="Times New Roman" w:eastAsia="Calibri" w:hAnsi="Times New Roman" w:cs="Times New Roman"/>
          <w:color w:val="auto"/>
          <w:spacing w:val="-6"/>
          <w:sz w:val="28"/>
          <w:bdr w:val="none" w:sz="0" w:space="0" w:color="auto"/>
          <w:lang w:val="uk-UA" w:eastAsia="en-US"/>
        </w:rPr>
        <w:t>листів та інших службових документів;</w:t>
      </w:r>
    </w:p>
    <w:p w14:paraId="7FA34CBF" w14:textId="01E1ED09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uppressAutoHyphens/>
        <w:spacing w:after="120"/>
        <w:ind w:firstLine="720"/>
        <w:jc w:val="both"/>
        <w:rPr>
          <w:rFonts w:ascii="Times New Roman" w:eastAsia="Calibri" w:hAnsi="Times New Roman" w:cs="Times New Roman"/>
          <w:color w:val="auto"/>
          <w:spacing w:val="-4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–</w:t>
      </w:r>
      <w:r w:rsidRPr="00F939C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  <w:lang w:val="uk-UA" w:eastAsia="en-US"/>
        </w:rPr>
        <w:tab/>
      </w:r>
      <w:r w:rsidRPr="00F939CB">
        <w:rPr>
          <w:rFonts w:ascii="Times New Roman" w:eastAsia="Calibri" w:hAnsi="Times New Roman" w:cs="Times New Roman"/>
          <w:bCs/>
          <w:color w:val="auto"/>
          <w:spacing w:val="-4"/>
          <w:sz w:val="28"/>
          <w:szCs w:val="28"/>
          <w:bdr w:val="none" w:sz="0" w:space="0" w:color="auto"/>
          <w:lang w:val="uk-UA" w:eastAsia="en-US"/>
        </w:rPr>
        <w:t xml:space="preserve">проведення </w:t>
      </w:r>
      <w:r w:rsidRPr="00F939CB">
        <w:rPr>
          <w:rFonts w:ascii="Times New Roman" w:eastAsia="Calibri" w:hAnsi="Times New Roman" w:cs="Times New Roman"/>
          <w:color w:val="auto"/>
          <w:spacing w:val="-4"/>
          <w:sz w:val="28"/>
          <w:szCs w:val="28"/>
          <w:bdr w:val="none" w:sz="0" w:space="0" w:color="auto"/>
          <w:lang w:val="uk-UA" w:eastAsia="en-US"/>
        </w:rPr>
        <w:t>аналітичної роботи, участь у заходах щодо підвищення рівня професійної компетентності державних службовців органів прокуратури,  ініціювання та проведення навчально-методичних заходів;</w:t>
      </w:r>
    </w:p>
    <w:p w14:paraId="612DCD2F" w14:textId="4A83B5A6" w:rsidR="004F45D7" w:rsidRPr="00F939CB" w:rsidRDefault="004F45D7" w:rsidP="001420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uppressAutoHyphens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shd w:val="clear" w:color="auto" w:fill="FFFFFF"/>
          <w:lang w:val="uk-UA"/>
        </w:rPr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shd w:val="clear" w:color="auto" w:fill="FFFFFF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розгляд і вирішення звернень та запитів, у тому числі народних депутатів України,</w:t>
      </w:r>
      <w:r w:rsidR="0014202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en-US"/>
        </w:rPr>
        <w:t xml:space="preserve"> </w:t>
      </w:r>
      <w:r w:rsidR="00142028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депутатів місцевих рад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;</w:t>
      </w:r>
    </w:p>
    <w:p w14:paraId="35256CC0" w14:textId="77777777" w:rsidR="004F45D7" w:rsidRPr="00F939CB" w:rsidRDefault="004F45D7" w:rsidP="005E2D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720"/>
        <w:jc w:val="both"/>
        <w:rPr>
          <w:rFonts w:eastAsia="Calibri" w:cs="Times New Roman"/>
          <w:color w:val="auto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здійснення первинного обліку роботи, формування в межах компетенції статистичної звітності, своєчасне, повне та достовірне внесення відомостей до інформаційно-аналітичної системи «Облік та статистика органів прокуратури» (далі – ІАС «ОСОП»), ІС «СЕД»;</w:t>
      </w:r>
      <w:r w:rsidRPr="00F939CB">
        <w:rPr>
          <w:rFonts w:eastAsia="Calibri" w:cs="Times New Roman"/>
          <w:color w:val="auto"/>
          <w:bdr w:val="none" w:sz="0" w:space="0" w:color="auto"/>
          <w:lang w:val="uk-UA" w:eastAsia="en-US"/>
        </w:rPr>
        <w:t xml:space="preserve"> </w:t>
      </w:r>
    </w:p>
    <w:p w14:paraId="77C9D212" w14:textId="5AA68987" w:rsidR="004F45D7" w:rsidRPr="00F939CB" w:rsidRDefault="004F45D7" w:rsidP="001941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ведення діловодства.</w:t>
      </w:r>
    </w:p>
    <w:p w14:paraId="0FB45BB6" w14:textId="77777777" w:rsidR="00F8745E" w:rsidRPr="00F939CB" w:rsidRDefault="00F8745E" w:rsidP="00B269E1">
      <w:pPr>
        <w:widowControl w:val="0"/>
        <w:tabs>
          <w:tab w:val="left" w:pos="709"/>
          <w:tab w:val="left" w:pos="1260"/>
        </w:tabs>
        <w:spacing w:after="120"/>
        <w:ind w:firstLine="851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bdr w:val="none" w:sz="0" w:space="0" w:color="auto"/>
          <w:lang w:val="uk-UA" w:eastAsia="en-US"/>
        </w:rPr>
      </w:pPr>
    </w:p>
    <w:p w14:paraId="78554CCA" w14:textId="784BD196" w:rsidR="00FA2F98" w:rsidRPr="00F939CB" w:rsidRDefault="00FA2F98" w:rsidP="00B269E1">
      <w:pPr>
        <w:widowControl w:val="0"/>
        <w:tabs>
          <w:tab w:val="left" w:pos="709"/>
          <w:tab w:val="left" w:pos="1260"/>
        </w:tabs>
        <w:spacing w:after="120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4. Повноваження працівників відділу</w:t>
      </w:r>
    </w:p>
    <w:p w14:paraId="3BE622CA" w14:textId="77777777" w:rsidR="00715DE3" w:rsidRPr="00F939CB" w:rsidRDefault="00FA2F98" w:rsidP="00B269E1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4.1. Начальник відділу:</w:t>
      </w:r>
    </w:p>
    <w:p w14:paraId="47B6A400" w14:textId="1A143E4F" w:rsidR="00715DE3" w:rsidRPr="00F939CB" w:rsidRDefault="00D04D14" w:rsidP="00B269E1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дійснює загальне керівництво діяльністю відділу, організовує, спрямовує, координує і контролює роботу підпорядкован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ого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працівник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а з урахуванням планів роботи обласної прокуратури, рішень нарад, інших організаційно-розпорядчих документів, а також доручень керівника обласної прокуратури та Офісу Генерального прокурора;</w:t>
      </w:r>
    </w:p>
    <w:p w14:paraId="1A717F4C" w14:textId="15A72109" w:rsidR="00D04D14" w:rsidRPr="00F939CB" w:rsidRDefault="00D04D14" w:rsidP="00D04D14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визначає основні напрями діяльності відділу відповідно до завдань та функцій, передбачених цим Положенням;</w:t>
      </w:r>
      <w:r w:rsidRPr="00F939CB">
        <w:rPr>
          <w:color w:val="auto"/>
        </w:rPr>
        <w:t xml:space="preserve"> </w:t>
      </w:r>
    </w:p>
    <w:p w14:paraId="201022BF" w14:textId="47AB22EC" w:rsidR="009A5A4D" w:rsidRPr="00F939CB" w:rsidRDefault="00D04D14" w:rsidP="00D04D14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абезпечує взаємодію з Офіс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ом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Генерального прокурора, підрозділами обласної прокуратури, окружними прокуратурами, відповідними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підрозділами органів державної влади, </w:t>
      </w:r>
      <w:r w:rsidR="006D0989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медіа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, представниками інститутів громадянського суспільства;</w:t>
      </w:r>
    </w:p>
    <w:p w14:paraId="77385DF2" w14:textId="62984053" w:rsidR="006A392C" w:rsidRPr="00F939CB" w:rsidRDefault="005638BB" w:rsidP="006A392C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–</w:t>
      </w:r>
      <w:r w:rsidR="00715DE3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E60B1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="006D0989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озробляє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посадов</w:t>
      </w:r>
      <w:r w:rsidR="00F939CB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інструкці</w:t>
      </w:r>
      <w:r w:rsidR="00F939CB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ю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працівник</w:t>
      </w:r>
      <w:r w:rsidR="00F939CB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відділу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6D0989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подає для затвердження керівнику обласної прокуратури;</w:t>
      </w:r>
    </w:p>
    <w:p w14:paraId="46C99E2D" w14:textId="1E3D321B" w:rsidR="00983575" w:rsidRPr="00F939CB" w:rsidRDefault="006A392C" w:rsidP="00983575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в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носить пропозиції до плану роботи обласної прокуратури, організовує в межах компетенції відділу підготовку матеріалів до нарад у керівни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ка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обласної прокуратури;</w:t>
      </w:r>
    </w:p>
    <w:p w14:paraId="694A4D5E" w14:textId="2CB7E876" w:rsidR="00983575" w:rsidRPr="00F939CB" w:rsidRDefault="00983575" w:rsidP="00983575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у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межах компетенції розглядає документи, доручає їх опрацювання та вирішення, візує та підписує службову документацію</w:t>
      </w:r>
      <w:r w:rsidR="006D0989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528352A9" w14:textId="265DC89E" w:rsidR="00983575" w:rsidRPr="00F939CB" w:rsidRDefault="00983575" w:rsidP="00983575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рганізовує та забезпечує виконання наказів, завдань та службових доручень керівни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ка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обласної прокуратури;</w:t>
      </w:r>
    </w:p>
    <w:p w14:paraId="387A2680" w14:textId="76E60F64" w:rsidR="00983575" w:rsidRPr="00F939CB" w:rsidRDefault="00983575" w:rsidP="00983575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рганізовує розробку </w:t>
      </w:r>
      <w:proofErr w:type="spellStart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проєктів</w:t>
      </w:r>
      <w:proofErr w:type="spellEnd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наказів, положень та інших документів з питань, що належать до компетенції відділу;</w:t>
      </w:r>
    </w:p>
    <w:p w14:paraId="0DC27C94" w14:textId="1DCA733B" w:rsidR="00983575" w:rsidRPr="00F939CB" w:rsidRDefault="00983575" w:rsidP="00983575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="00087226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організовує підготовку матеріалів для розгляду на нарадах </w:t>
      </w:r>
      <w:r w:rsidR="009C112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керівництва обласної прокуратури </w:t>
      </w:r>
      <w:r w:rsidR="00087226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та контроль за своєчасним та якісним виконання їх рішень;</w:t>
      </w:r>
    </w:p>
    <w:p w14:paraId="036D59E2" w14:textId="7E0CE14F" w:rsidR="00983575" w:rsidRPr="00F939CB" w:rsidRDefault="00983575" w:rsidP="00983575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рганізовує роботу відділу з висвітлення результатів діяльності прокуратури шляхом підготовки </w:t>
      </w:r>
      <w:proofErr w:type="spellStart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пресрелізів</w:t>
      </w:r>
      <w:proofErr w:type="spellEnd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інших інформаційних матеріалів для розміщення на офіційному </w:t>
      </w:r>
      <w:proofErr w:type="spellStart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вебсайті</w:t>
      </w:r>
      <w:proofErr w:type="spellEnd"/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bookmarkStart w:id="1" w:name="_Hlk223440329"/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інших каналах комунікацій </w:t>
      </w:r>
      <w:bookmarkEnd w:id="1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обласної прокуратури та у</w:t>
      </w:r>
      <w:r w:rsidR="006D0989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медіа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, погоджує їхній зміст;</w:t>
      </w:r>
    </w:p>
    <w:p w14:paraId="52D7A3BD" w14:textId="4F2C8990" w:rsidR="00983575" w:rsidRPr="00F939CB" w:rsidRDefault="00983575" w:rsidP="00983575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абезпечує інформування </w:t>
      </w:r>
      <w:r w:rsidR="006D0989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медіа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 діяльність обласної та окружних прокуратур;</w:t>
      </w:r>
    </w:p>
    <w:p w14:paraId="7242E1CA" w14:textId="1360182A" w:rsidR="00531402" w:rsidRDefault="00983575" w:rsidP="00531402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рганізовує підготовку та проведення заходів медійного характеру (</w:t>
      </w:r>
      <w:proofErr w:type="spellStart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пресконференцій</w:t>
      </w:r>
      <w:proofErr w:type="spellEnd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виступів, брифінгів, коментарів, </w:t>
      </w:r>
      <w:proofErr w:type="spellStart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теле</w:t>
      </w:r>
      <w:proofErr w:type="spellEnd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і </w:t>
      </w:r>
      <w:proofErr w:type="spellStart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радіоефірів</w:t>
      </w:r>
      <w:proofErr w:type="spellEnd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, інтерв’ю тощо) за участі керівництва та інших працівників обласної прокуратури;</w:t>
      </w:r>
    </w:p>
    <w:p w14:paraId="688BCDCF" w14:textId="3962212E" w:rsidR="00194132" w:rsidRPr="00F939CB" w:rsidRDefault="00194132" w:rsidP="00531402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413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– </w:t>
      </w:r>
      <w:r w:rsidRPr="00194132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забезпечує проведення відео- та фотозйомки заходів за участі керівництва та інших працівників обласної прокуратури, здійснює обробку таких матеріалів;</w:t>
      </w:r>
    </w:p>
    <w:p w14:paraId="0C348F9C" w14:textId="536D0334" w:rsidR="005C62DC" w:rsidRPr="00F939CB" w:rsidRDefault="00531402" w:rsidP="005C62DC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абезпечує здійснення моніторингу, аналізу публікацій та виступів у </w:t>
      </w:r>
      <w:r w:rsidR="006D0989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медіа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, що містять повідомлення про злочини, інші порушення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вимог законодавства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5C62DC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інформації про події, що мають суспільну значущість та викликають широкий резонанс, критичних публікацій про діяльність органів прокуратури, їх посадових осіб, а також підготовку інформацій про вжиті заходи реагування або щодо спростування недостовірних повідомлень; </w:t>
      </w:r>
    </w:p>
    <w:p w14:paraId="3C6261CB" w14:textId="1820C506" w:rsidR="006E01BA" w:rsidRPr="00F939CB" w:rsidRDefault="005C62DC" w:rsidP="006E01BA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абезпечує контроль за своєчасним</w:t>
      </w:r>
      <w:r w:rsidR="00BD4D24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системним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якісним інформаційним наповненням офіційного </w:t>
      </w:r>
      <w:proofErr w:type="spellStart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вебсайту</w:t>
      </w:r>
      <w:proofErr w:type="spellEnd"/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D4D24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інших каналів комунікацій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обласної прокуратури;</w:t>
      </w:r>
    </w:p>
    <w:p w14:paraId="7DA3FC61" w14:textId="77777777" w:rsidR="006C21A2" w:rsidRPr="00F939CB" w:rsidRDefault="006E01BA" w:rsidP="006C21A2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а дорученням керівни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ка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обласної прокуратури надає у межах компетенції коментарі українським та іноземним </w:t>
      </w:r>
      <w:r w:rsidR="007B7D1F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медіа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актуальних та резонансних питань;</w:t>
      </w:r>
    </w:p>
    <w:p w14:paraId="2DFD7A93" w14:textId="27DAE3C1" w:rsidR="00194132" w:rsidRPr="00F939CB" w:rsidRDefault="006C21A2" w:rsidP="00194132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lastRenderedPageBreak/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з</w:t>
      </w:r>
      <w:r w:rsidR="00CF0E3C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дійснює інформаційне, аналітичне та документальне супроводження заходів з питань реалізації інформаційної політики, зокрема заходів із публічного інформування, внутрішніх та зовнішніх комунікацій, протидії дезінформації в органах прокуратури області;</w:t>
      </w:r>
    </w:p>
    <w:p w14:paraId="34E2DEC3" w14:textId="77777777" w:rsidR="006C21A2" w:rsidRPr="00F939CB" w:rsidRDefault="006C21A2" w:rsidP="006C21A2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п</w:t>
      </w:r>
      <w:r w:rsidR="00CF0E3C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роводить аналіз стану забезпечення ефективної реалізації інформаційної політики, виявлення проблемних аспектів, підготовк</w:t>
      </w:r>
      <w:r w:rsidR="00EF4D0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CF0E3C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комплексних аналітичних матеріалів та пропозицій щодо підвищення прозорості, відкритості та довіри суспільства до органів прокуратури;</w:t>
      </w:r>
    </w:p>
    <w:p w14:paraId="7CB49715" w14:textId="0BDCF669" w:rsidR="00164F9F" w:rsidRPr="00F939CB" w:rsidRDefault="006C21A2" w:rsidP="006C21A2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н</w:t>
      </w:r>
      <w:r w:rsidR="00CF0E3C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адає працівникам органів прокуратури роз’яснення, рекомендації та консультації з питань, що належать до компетенції відділу, зокрема щодо порядку організації та здійснення комунікації з представниками медіа, оформлення та поширення публічних повідомлень, дотримання етичних та професійних стандартів у сфері інформаційної взаємодії, а</w:t>
      </w:r>
      <w:r w:rsidR="00EF4D0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також з питань </w:t>
      </w:r>
      <w:proofErr w:type="spellStart"/>
      <w:r w:rsidR="00EF4D0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медіа</w:t>
      </w:r>
      <w:r w:rsidR="00CF0E3C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грамотності</w:t>
      </w:r>
      <w:proofErr w:type="spellEnd"/>
      <w:r w:rsidR="00CF0E3C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, запобігання поширенню недостовірної інформації та управління репутаційними ризиками</w:t>
      </w:r>
      <w:r w:rsidR="00943247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7BC48404" w14:textId="13C14C25" w:rsidR="004D2AD7" w:rsidRPr="00F939CB" w:rsidRDefault="00FF5D40" w:rsidP="004D2AD7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абезпечує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підвищення кваліфікації працівників відділу;</w:t>
      </w:r>
    </w:p>
    <w:p w14:paraId="12B05CC1" w14:textId="2C88A1EB" w:rsidR="007A0596" w:rsidRPr="00F939CB" w:rsidRDefault="004E60B1" w:rsidP="004E60B1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="004D2AD7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рганізовує</w:t>
      </w:r>
      <w:r w:rsidR="003C1DB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3C1DB6">
        <w:rPr>
          <w:rFonts w:ascii="Times New Roman" w:hAnsi="Times New Roman" w:cs="Times New Roman"/>
          <w:color w:val="auto"/>
          <w:sz w:val="28"/>
          <w:szCs w:val="28"/>
          <w:lang w:val="uk-UA"/>
        </w:rPr>
        <w:t>в межах компетенції відділу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розгляд запитів </w:t>
      </w:r>
      <w:r w:rsidR="007B7D1F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медіа, звернень громадян і юридичних осіб, запитів та звернень народних депутатів України</w:t>
      </w:r>
      <w:r w:rsidR="004D2AD7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, депутатів місцевих рад</w:t>
      </w:r>
      <w:r w:rsidR="007B7D1F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6374BE57" w14:textId="06A7FF1F" w:rsidR="007A0596" w:rsidRPr="00F939CB" w:rsidRDefault="007A0596" w:rsidP="007A0596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рганізовує роботу з оприлюднення та надання публічної інформації, розгляд запитів на публічну інформацію з питань, що належать до компетенції відділу;</w:t>
      </w:r>
    </w:p>
    <w:p w14:paraId="15E800E8" w14:textId="3D905123" w:rsidR="00591A5B" w:rsidRPr="00F939CB" w:rsidRDefault="007A0596" w:rsidP="00591A5B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організовує ведення первинного обліку роботи, своєчасне, повне та достовірне внесення відомостей до ІАС «ОСОП»,</w:t>
      </w:r>
      <w:r w:rsidR="005F3918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 також опрацювання документів в ІС «СЕД»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, складає та підписує статистичну звітність про роботу відділу;</w:t>
      </w:r>
    </w:p>
    <w:p w14:paraId="3944514D" w14:textId="05A4D3DA" w:rsidR="009A5A4D" w:rsidRPr="00F939CB" w:rsidRDefault="00591A5B" w:rsidP="00591A5B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дійснює оцінювання результатів службової діяльності державн</w:t>
      </w:r>
      <w:r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ого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службовц</w:t>
      </w:r>
      <w:r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я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відділу, затверджує індивідуальн</w:t>
      </w:r>
      <w:r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у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програм</w:t>
      </w:r>
      <w:r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у його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професійно</w:t>
      </w:r>
      <w:r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го розвитку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;</w:t>
      </w:r>
    </w:p>
    <w:p w14:paraId="7D743AB7" w14:textId="1F6015DC" w:rsidR="00E34E98" w:rsidRPr="00F939CB" w:rsidRDefault="00E34E98" w:rsidP="00E34E98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E60B1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постійно підвищує рівень професійної компетентності, бере участь в оцінюванні результатів своєї службової діяльності;</w:t>
      </w:r>
    </w:p>
    <w:p w14:paraId="7AEDC79B" w14:textId="44334D39" w:rsidR="006D5CC4" w:rsidRPr="00F939CB" w:rsidRDefault="00701D09" w:rsidP="006D5CC4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в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носить у встановленому порядку пропозиції щодо призначення, переміщення,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звільнення з посад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працівник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відділу, 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його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заохочення та притягнення до дисциплінарної відповідальності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, преміювання та надання відпусток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72FB6D25" w14:textId="7F26554D" w:rsidR="006D5CC4" w:rsidRPr="00F939CB" w:rsidRDefault="006D5CC4" w:rsidP="006D5CC4">
      <w:pPr>
        <w:widowControl w:val="0"/>
        <w:tabs>
          <w:tab w:val="left" w:pos="709"/>
          <w:tab w:val="left" w:pos="1260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а дорученням керівни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ка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обласної прокуратури представляє обласну прокуратуру в органах державної влади, громадських, наукових та інших організаціях із питань, що стосуються діяльності відділу;</w:t>
      </w:r>
    </w:p>
    <w:p w14:paraId="4FB5170A" w14:textId="77777777" w:rsidR="001960F0" w:rsidRPr="00F939CB" w:rsidRDefault="006D5CC4" w:rsidP="001960F0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дійснює контроль за дотриманням </w:t>
      </w:r>
      <w:r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відділі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трудової та службової дисципліни, вживає заходів щодо створення належних умов праці;</w:t>
      </w:r>
    </w:p>
    <w:p w14:paraId="061DC852" w14:textId="61429022" w:rsidR="001960F0" w:rsidRPr="00F939CB" w:rsidRDefault="001960F0" w:rsidP="001960F0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lastRenderedPageBreak/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  <w:t>вживає заходів щодо створення належних умов праці;</w:t>
      </w:r>
    </w:p>
    <w:p w14:paraId="4635F759" w14:textId="2336DBD3" w:rsidR="009A5A4D" w:rsidRPr="00F939CB" w:rsidRDefault="006D5CC4" w:rsidP="006D5CC4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о</w:t>
      </w:r>
      <w:r w:rsidR="006D0989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рганізовує та контролює стан ведення діловодства у відділі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14:paraId="4EA4A63A" w14:textId="0A9BF91C" w:rsidR="009A5A4D" w:rsidRPr="00F939CB" w:rsidRDefault="00485EB7" w:rsidP="00B269E1">
      <w:pPr>
        <w:widowControl w:val="0"/>
        <w:tabs>
          <w:tab w:val="left" w:pos="709"/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="004E60B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в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иконує інші завдання та доручення керівни</w:t>
      </w:r>
      <w:r w:rsidR="008B6DF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ка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обласної прокуратури.</w:t>
      </w:r>
    </w:p>
    <w:p w14:paraId="43D4CD36" w14:textId="25EB0D9B" w:rsidR="00417ACC" w:rsidRPr="00F939CB" w:rsidRDefault="00715DE3" w:rsidP="00B269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firstLine="851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Calibri" w:hAnsi="Times New Roman" w:cs="Times New Roman"/>
          <w:b/>
          <w:color w:val="auto"/>
          <w:sz w:val="28"/>
          <w:szCs w:val="28"/>
          <w:bdr w:val="none" w:sz="0" w:space="0" w:color="auto"/>
          <w:lang w:val="uk-UA" w:eastAsia="en-US"/>
        </w:rPr>
        <w:t>4.2. Головний спеціаліст відділу</w:t>
      </w:r>
      <w:r w:rsidR="00EC4963" w:rsidRPr="00F939CB">
        <w:rPr>
          <w:color w:val="auto"/>
        </w:rPr>
        <w:t xml:space="preserve"> </w:t>
      </w:r>
      <w:r w:rsidR="00EC4963" w:rsidRPr="00F939CB">
        <w:rPr>
          <w:rFonts w:ascii="Times New Roman" w:eastAsia="Calibri" w:hAnsi="Times New Roman" w:cs="Times New Roman"/>
          <w:bCs/>
          <w:color w:val="auto"/>
          <w:sz w:val="28"/>
          <w:szCs w:val="28"/>
          <w:bdr w:val="none" w:sz="0" w:space="0" w:color="auto"/>
          <w:lang w:val="uk-UA" w:eastAsia="en-US"/>
        </w:rPr>
        <w:t>виконує обов’язки, визначені цим Положенням, а також інші згідно з посадовою інструкцією та/або розподілом обов’язків, зокрема:</w:t>
      </w:r>
      <w:r w:rsidRPr="00F939CB">
        <w:rPr>
          <w:rFonts w:ascii="Times New Roman" w:eastAsia="Calibri" w:hAnsi="Times New Roman" w:cs="Times New Roman"/>
          <w:b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</w:p>
    <w:p w14:paraId="5ADE21FD" w14:textId="46D32EEE" w:rsidR="00792326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="00792326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виконує завдання та доручення керівництва обласної прокуратури, начальника відділу, заходи, визначені планами роботи, рішеннями нарад з питань роботи відділу;</w:t>
      </w:r>
    </w:p>
    <w:p w14:paraId="1063D6CE" w14:textId="4981C0CB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–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г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отує </w:t>
      </w:r>
      <w:proofErr w:type="spellStart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проєкти</w:t>
      </w:r>
      <w:proofErr w:type="spellEnd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службових листів, наказів, інших організаційно-розпорядчих </w:t>
      </w:r>
      <w:r w:rsidR="002361A4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документів з питань, що належать до компетенції відділу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</w:p>
    <w:p w14:paraId="07348077" w14:textId="77777777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в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ивчає і готує аналітичні матеріали щодо висвітлення у медіа діяльності органів прокуратури, їх посадових осіб, проведених ними публічних заходів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</w:p>
    <w:p w14:paraId="2671B9E4" w14:textId="77777777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з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дійснює підбір інформаційних матеріалів, публікацій, виступів у медіа відповідно до доручень, наданих керівником відділу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</w:p>
    <w:p w14:paraId="23A33E50" w14:textId="44ACA691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="00283031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за дорученням начальника відділу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р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озглядає інформаційні запити, звернення громадян та юридичних осіб, запити і звернення народних депутатів України,</w:t>
      </w:r>
      <w:r w:rsidR="00283031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депутатів місцевих рад,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готу</w:t>
      </w:r>
      <w:r w:rsidR="00DE24B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є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  <w:proofErr w:type="spellStart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проєкти</w:t>
      </w:r>
      <w:proofErr w:type="spellEnd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відповідей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</w:p>
    <w:p w14:paraId="4A8D71B8" w14:textId="5C71DDA3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в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носить відомості до ІАС «ОСОП» та інформаційної системи «Система електронного документообігу органів прокуратури України»</w:t>
      </w:r>
      <w:r w:rsidR="003141ED" w:rsidRPr="00F939CB">
        <w:rPr>
          <w:color w:val="auto"/>
        </w:rPr>
        <w:t xml:space="preserve"> </w:t>
      </w:r>
      <w:r w:rsidR="003141ED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забезпечує своєчасність, повноту та достовірність унесених відомостей;</w:t>
      </w:r>
    </w:p>
    <w:p w14:paraId="3130F4B6" w14:textId="4ADD3909" w:rsidR="005331FA" w:rsidRPr="00F939CB" w:rsidRDefault="005331FA" w:rsidP="00D86D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з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дійснює щоденний моніторинг інформаційного простору щодо висвітлення діяльності органів обласної прокуратури, </w:t>
      </w:r>
      <w:r w:rsidR="00D86D46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їх посадових осіб, а також повідомлень про кримінальні правопорушення та інші порушення вимог законодавства, інформації про події, що мають суспільну значущість та викликають широкий резонанс або можуть завдати шкоди авторитету органів прокуратури,</w:t>
      </w:r>
      <w:r w:rsidR="006D192B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у разі необхідності подальшого реагування невідкладно доводить їх зміст до відома начальника відділу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</w:p>
    <w:p w14:paraId="1645A7CF" w14:textId="08E05FE9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з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а дорученням начальника відділу готує </w:t>
      </w:r>
      <w:proofErr w:type="spellStart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проєкти</w:t>
      </w:r>
      <w:proofErr w:type="spellEnd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  <w:proofErr w:type="spellStart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пресрелізів</w:t>
      </w:r>
      <w:proofErr w:type="spellEnd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, інших інформаційних матеріалів, анонсів для оприлюднення на офіційному </w:t>
      </w:r>
      <w:proofErr w:type="spellStart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вебсайті</w:t>
      </w:r>
      <w:proofErr w:type="spellEnd"/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обласної прокуратури та</w:t>
      </w:r>
      <w:r w:rsidR="00283031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інших каналах комунікацій обласної прокуратури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, </w:t>
      </w:r>
      <w:r w:rsidR="00283031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у 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медіа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</w:p>
    <w:p w14:paraId="0A29CFAF" w14:textId="2E7EDB79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у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загальнює інформацію про стан інформування суспільства щодо діяльності органів прокуратури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</w:p>
    <w:p w14:paraId="27E0192A" w14:textId="67E4AD67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б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ере участь в організації та проведенні </w:t>
      </w:r>
      <w:r w:rsidR="00F4342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заходів медійного характеру: </w:t>
      </w:r>
      <w:proofErr w:type="spellStart"/>
      <w:r w:rsidR="00F4342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пресконференцій</w:t>
      </w:r>
      <w:proofErr w:type="spellEnd"/>
      <w:r w:rsidR="00F4342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, брифінгів, виступів, коментарів, </w:t>
      </w:r>
      <w:proofErr w:type="spellStart"/>
      <w:r w:rsidR="00F4342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теле</w:t>
      </w:r>
      <w:proofErr w:type="spellEnd"/>
      <w:r w:rsidR="00F4342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- і </w:t>
      </w:r>
      <w:proofErr w:type="spellStart"/>
      <w:r w:rsidR="00F4342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радіоефірів</w:t>
      </w:r>
      <w:proofErr w:type="spellEnd"/>
      <w:r w:rsidR="00F4342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, інтерв’ю за участю керівництва та інших працівників обласної прокуратури, надання їм фахової допомоги з цих питань, інформування медіа про проведення таких заходів;</w:t>
      </w:r>
    </w:p>
    <w:p w14:paraId="7B0D85F5" w14:textId="77777777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lastRenderedPageBreak/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б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ер</w:t>
      </w:r>
      <w:r w:rsidR="00DE24B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е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участь в організації медіа супроводу публічних робочих поїздок керівни</w:t>
      </w:r>
      <w:r w:rsidR="00DE24B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цтва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обласної прокуратури</w:t>
      </w:r>
      <w:r w:rsidR="00DE24B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</w:p>
    <w:p w14:paraId="5E1A5AC7" w14:textId="77777777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з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а дорученням керівництва надає у межах компетенції коментарі медіа з актуальних та резонансних питань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</w:p>
    <w:p w14:paraId="6990979F" w14:textId="77777777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в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еде облік здійсненої роботи, накопичу</w:t>
      </w:r>
      <w:r w:rsidR="00DE24B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є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і систематизу</w:t>
      </w:r>
      <w:r w:rsidR="00DE24BA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є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необхідні інформаційні матеріали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</w:p>
    <w:p w14:paraId="58644297" w14:textId="77C10163" w:rsidR="0042460A" w:rsidRPr="00F939CB" w:rsidRDefault="005331FA" w:rsidP="00424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</w:r>
      <w:r w:rsidR="0042460A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забезпечує виконання вимог наказів, завдань і доручень керівництва</w:t>
      </w:r>
      <w:r w:rsidR="001E77D3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Офісу Генерального прокурора та обласної прокуратури </w:t>
      </w:r>
      <w:r w:rsidR="0042460A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з питань діловодства;</w:t>
      </w:r>
    </w:p>
    <w:p w14:paraId="7180B7C8" w14:textId="3681D163" w:rsidR="0042460A" w:rsidRPr="00F939CB" w:rsidRDefault="0042460A" w:rsidP="00424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>−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веде діловодство у відділі, реєструє вихідну та внутрішню кореспонденцію в ІС «СЕД», друкує та тиражує службові документи;</w:t>
      </w:r>
    </w:p>
    <w:p w14:paraId="48E989E7" w14:textId="050A65F1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с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пільно з начальником відділу складає номенклатуру справ</w:t>
      </w:r>
      <w:r w:rsidR="00A66402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,</w:t>
      </w:r>
      <w:r w:rsidR="00A66402"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 ф</w:t>
      </w:r>
      <w:r w:rsidR="00A66402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ормує справи та наглядові провадження, оформляє і передає їх до архівного фонду  обласної прокуратури;</w:t>
      </w:r>
    </w:p>
    <w:p w14:paraId="3C681DC2" w14:textId="092E0101" w:rsidR="005331FA" w:rsidRPr="00F939CB" w:rsidRDefault="005331FA" w:rsidP="002830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с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тежить за строками виконання контрольних документів, заздалегідь інформу</w:t>
      </w:r>
      <w:r w:rsidR="00A7331B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є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</w:t>
      </w:r>
      <w:r w:rsidR="00283031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про них 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начальника відділу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</w:p>
    <w:p w14:paraId="2897FD6A" w14:textId="03AD2525" w:rsidR="005331FA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п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остійно підвищує рівень своєї професійної компетентності, бер</w:t>
      </w:r>
      <w:r w:rsidR="003141ED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е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 участь в оцінюванні результатів своєї службової діяльності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</w:p>
    <w:p w14:paraId="24769D56" w14:textId="7FD7FCB5" w:rsidR="00A66402" w:rsidRPr="00F939CB" w:rsidRDefault="00A66402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−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ab/>
        <w:t xml:space="preserve">здійснює облік використання робочого часу працівниками </w:t>
      </w:r>
      <w:r w:rsidR="00F939CB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відділу</w:t>
      </w:r>
      <w:r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;</w:t>
      </w:r>
    </w:p>
    <w:p w14:paraId="4192BDC7" w14:textId="3C590257" w:rsidR="00715DE3" w:rsidRPr="00F939CB" w:rsidRDefault="005331FA" w:rsidP="00533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after="12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</w:pP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 xml:space="preserve">– 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uk-UA"/>
        </w:rPr>
        <w:tab/>
        <w:t>в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иконує інші </w:t>
      </w:r>
      <w:r w:rsidR="003141ED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 xml:space="preserve">завдання та </w:t>
      </w:r>
      <w:r w:rsidR="00715DE3" w:rsidRPr="00F939CB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val="uk-UA" w:eastAsia="en-US"/>
        </w:rPr>
        <w:t>службові доручення керівництва обласної прокуратури та начальника відділу.</w:t>
      </w:r>
    </w:p>
    <w:p w14:paraId="3D0A6A46" w14:textId="77777777" w:rsidR="009A5A4D" w:rsidRPr="00F939CB" w:rsidRDefault="009A5A4D" w:rsidP="00B269E1">
      <w:pPr>
        <w:widowControl w:val="0"/>
        <w:tabs>
          <w:tab w:val="left" w:pos="709"/>
          <w:tab w:val="left" w:pos="1276"/>
          <w:tab w:val="left" w:pos="5760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14:paraId="539BCE07" w14:textId="7082035D" w:rsidR="009A5A4D" w:rsidRPr="00F939CB" w:rsidRDefault="0084651A" w:rsidP="00B269E1">
      <w:pPr>
        <w:widowControl w:val="0"/>
        <w:tabs>
          <w:tab w:val="left" w:pos="1276"/>
        </w:tabs>
        <w:spacing w:after="120"/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5</w:t>
      </w:r>
      <w:r w:rsidR="0061388E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.</w:t>
      </w:r>
      <w:r w:rsidR="0061388E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  <w:t>Відповідальність працівників відділу</w:t>
      </w:r>
    </w:p>
    <w:p w14:paraId="1B3BD124" w14:textId="1C87D95B" w:rsidR="009A5A4D" w:rsidRPr="00F939CB" w:rsidRDefault="0084651A" w:rsidP="00B269E1">
      <w:pPr>
        <w:widowControl w:val="0"/>
        <w:tabs>
          <w:tab w:val="left" w:pos="720"/>
          <w:tab w:val="left" w:pos="1260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5</w:t>
      </w:r>
      <w:r w:rsidR="0061388E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.1.</w:t>
      </w:r>
      <w:r w:rsidR="0061388E"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  <w:t xml:space="preserve">Начальник відділу відповідає за належну організацію роботи з виконання покладених на відділ завдань та </w:t>
      </w:r>
      <w:r w:rsidR="00F620B5"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службових </w:t>
      </w:r>
      <w:r w:rsidR="0061388E"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доручень керівни</w:t>
      </w:r>
      <w:r w:rsidR="00F620B5"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цтва</w:t>
      </w:r>
      <w:r w:rsidR="0061388E"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обласної прокуратури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60D30973" w14:textId="54C5E574" w:rsidR="009A5A4D" w:rsidRPr="00F939CB" w:rsidRDefault="0084651A" w:rsidP="00B269E1">
      <w:pPr>
        <w:widowControl w:val="0"/>
        <w:tabs>
          <w:tab w:val="left" w:pos="1260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5</w:t>
      </w:r>
      <w:r w:rsidR="0061388E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.2.</w:t>
      </w:r>
      <w:r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ab/>
        <w:t>Головний спеціаліст відповідає</w:t>
      </w:r>
      <w:r w:rsidR="0061388E"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 належне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своєчасне та якісне виконання посадових обов’язків, завдань і </w:t>
      </w:r>
      <w:r w:rsidR="00F620B5" w:rsidRPr="00F939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службових</w:t>
      </w:r>
      <w:r w:rsidR="00F620B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доручень керівни</w:t>
      </w:r>
      <w:r w:rsidR="00F620B5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>цтва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обласної прокуратури та начальника відділу.</w:t>
      </w:r>
    </w:p>
    <w:p w14:paraId="77DD41AD" w14:textId="7F36D8DB" w:rsidR="009A5A4D" w:rsidRPr="00F939CB" w:rsidRDefault="00013F1E" w:rsidP="00B269E1">
      <w:pPr>
        <w:widowControl w:val="0"/>
        <w:tabs>
          <w:tab w:val="left" w:pos="720"/>
          <w:tab w:val="left" w:pos="1260"/>
        </w:tabs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5</w:t>
      </w:r>
      <w:r w:rsidR="0061388E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.3.</w:t>
      </w:r>
      <w:r w:rsidR="0061388E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ab/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Працівники відділу несуть відповідальність за порушення Присяги державного службовця, Загальних правил етичної поведінки державних службовців та посадових осіб місцевого самоврядування,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службових обов’язків</w:t>
      </w:r>
      <w:r w:rsidR="00F620B5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,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службової </w:t>
      </w:r>
      <w:r w:rsidR="00F620B5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(трудової) та виконавської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дисципліни, а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також в інших випадках згідно із законами України </w:t>
      </w:r>
      <w:r w:rsidR="0061388E" w:rsidRPr="00F939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«Про державну службу», «Про запобігання корупції», законодавством про працю.</w:t>
      </w:r>
    </w:p>
    <w:p w14:paraId="2CF4DFB7" w14:textId="6F401D67" w:rsidR="00EF4D0E" w:rsidRPr="00F939CB" w:rsidRDefault="00EF4D0E" w:rsidP="00EC4963">
      <w:pPr>
        <w:widowControl w:val="0"/>
        <w:tabs>
          <w:tab w:val="left" w:pos="720"/>
          <w:tab w:val="left" w:pos="1260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</w:p>
    <w:p w14:paraId="25032D46" w14:textId="77777777" w:rsidR="00F939CB" w:rsidRPr="00F939CB" w:rsidRDefault="00F939CB" w:rsidP="00F939CB">
      <w:pPr>
        <w:ind w:left="-284" w:firstLine="28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7E2D91EA" w14:textId="68767F6B" w:rsidR="009A5A4D" w:rsidRPr="00F939CB" w:rsidRDefault="0061388E" w:rsidP="00F939CB">
      <w:pPr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Відділ інформаційної політики</w:t>
      </w:r>
    </w:p>
    <w:p w14:paraId="3E59A819" w14:textId="6104C741" w:rsidR="008B1B50" w:rsidRPr="000948E7" w:rsidRDefault="00DE24BA" w:rsidP="000948E7">
      <w:pPr>
        <w:ind w:left="-284" w:firstLine="28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Тернопільської </w:t>
      </w:r>
      <w:r w:rsidR="0084651A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="0061388E" w:rsidRPr="00F939CB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обласної прокуратури</w:t>
      </w:r>
      <w:bookmarkStart w:id="2" w:name="_GoBack"/>
      <w:bookmarkEnd w:id="2"/>
    </w:p>
    <w:sectPr w:rsidR="008B1B50" w:rsidRPr="000948E7" w:rsidSect="00B269E1">
      <w:headerReference w:type="default" r:id="rId8"/>
      <w:pgSz w:w="11900" w:h="16840"/>
      <w:pgMar w:top="1134" w:right="567" w:bottom="1134" w:left="1701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1C6F5" w14:textId="77777777" w:rsidR="009279A2" w:rsidRDefault="009279A2">
      <w:r>
        <w:separator/>
      </w:r>
    </w:p>
  </w:endnote>
  <w:endnote w:type="continuationSeparator" w:id="0">
    <w:p w14:paraId="4EDC9AFB" w14:textId="77777777" w:rsidR="009279A2" w:rsidRDefault="0092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7DAD9" w14:textId="77777777" w:rsidR="009279A2" w:rsidRDefault="009279A2">
      <w:r>
        <w:separator/>
      </w:r>
    </w:p>
  </w:footnote>
  <w:footnote w:type="continuationSeparator" w:id="0">
    <w:p w14:paraId="5C5E8181" w14:textId="77777777" w:rsidR="009279A2" w:rsidRDefault="0092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A854C" w14:textId="429C87E7" w:rsidR="009A5A4D" w:rsidRDefault="009A5A4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C4E1B"/>
    <w:multiLevelType w:val="hybridMultilevel"/>
    <w:tmpl w:val="ECFC3106"/>
    <w:lvl w:ilvl="0" w:tplc="3430A00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19443D"/>
    <w:multiLevelType w:val="hybridMultilevel"/>
    <w:tmpl w:val="F1B68D84"/>
    <w:lvl w:ilvl="0" w:tplc="660EBB6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5E68A4"/>
    <w:multiLevelType w:val="hybridMultilevel"/>
    <w:tmpl w:val="BFA21E6C"/>
    <w:lvl w:ilvl="0" w:tplc="82322408">
      <w:start w:val="4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F325D1C"/>
    <w:multiLevelType w:val="hybridMultilevel"/>
    <w:tmpl w:val="B7F2376A"/>
    <w:lvl w:ilvl="0" w:tplc="7F1CF0CE">
      <w:start w:val="4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D3802FD"/>
    <w:multiLevelType w:val="hybridMultilevel"/>
    <w:tmpl w:val="B7107CE0"/>
    <w:lvl w:ilvl="0" w:tplc="D10EBF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2849C3"/>
    <w:multiLevelType w:val="hybridMultilevel"/>
    <w:tmpl w:val="BDB09844"/>
    <w:lvl w:ilvl="0" w:tplc="95E27B1E">
      <w:start w:val="4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FD16ABA"/>
    <w:multiLevelType w:val="hybridMultilevel"/>
    <w:tmpl w:val="F9864C48"/>
    <w:lvl w:ilvl="0" w:tplc="7B02A178">
      <w:start w:val="4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4D"/>
    <w:rsid w:val="0000418C"/>
    <w:rsid w:val="000053EB"/>
    <w:rsid w:val="00006A40"/>
    <w:rsid w:val="00013F1E"/>
    <w:rsid w:val="00057356"/>
    <w:rsid w:val="00081DBE"/>
    <w:rsid w:val="00087226"/>
    <w:rsid w:val="000948E7"/>
    <w:rsid w:val="000A663E"/>
    <w:rsid w:val="000B7351"/>
    <w:rsid w:val="000D5494"/>
    <w:rsid w:val="00101AC9"/>
    <w:rsid w:val="00107853"/>
    <w:rsid w:val="00112D5C"/>
    <w:rsid w:val="00117ED3"/>
    <w:rsid w:val="00142028"/>
    <w:rsid w:val="00147E46"/>
    <w:rsid w:val="00164F9F"/>
    <w:rsid w:val="00167C44"/>
    <w:rsid w:val="0017571F"/>
    <w:rsid w:val="00194132"/>
    <w:rsid w:val="001960F0"/>
    <w:rsid w:val="001C53F7"/>
    <w:rsid w:val="001D5263"/>
    <w:rsid w:val="001E2CCA"/>
    <w:rsid w:val="001E77D3"/>
    <w:rsid w:val="002232D6"/>
    <w:rsid w:val="002346A6"/>
    <w:rsid w:val="002361A4"/>
    <w:rsid w:val="002609D1"/>
    <w:rsid w:val="00283031"/>
    <w:rsid w:val="002A6AE7"/>
    <w:rsid w:val="002A76EA"/>
    <w:rsid w:val="002A7BA7"/>
    <w:rsid w:val="002C5791"/>
    <w:rsid w:val="002D6F10"/>
    <w:rsid w:val="002E30B0"/>
    <w:rsid w:val="002F2E59"/>
    <w:rsid w:val="003141ED"/>
    <w:rsid w:val="00325B5E"/>
    <w:rsid w:val="00335589"/>
    <w:rsid w:val="00356440"/>
    <w:rsid w:val="00372D72"/>
    <w:rsid w:val="003814C8"/>
    <w:rsid w:val="003C1DB6"/>
    <w:rsid w:val="003D26EA"/>
    <w:rsid w:val="00401348"/>
    <w:rsid w:val="00417ACC"/>
    <w:rsid w:val="0042460A"/>
    <w:rsid w:val="00424C07"/>
    <w:rsid w:val="00430F9E"/>
    <w:rsid w:val="00454B35"/>
    <w:rsid w:val="0046201E"/>
    <w:rsid w:val="00485EB7"/>
    <w:rsid w:val="00494A64"/>
    <w:rsid w:val="004A2E89"/>
    <w:rsid w:val="004B2B11"/>
    <w:rsid w:val="004B3380"/>
    <w:rsid w:val="004C5A8B"/>
    <w:rsid w:val="004D1696"/>
    <w:rsid w:val="004D2AD7"/>
    <w:rsid w:val="004D4284"/>
    <w:rsid w:val="004E08DB"/>
    <w:rsid w:val="004E60B1"/>
    <w:rsid w:val="004F45D7"/>
    <w:rsid w:val="004F4CC1"/>
    <w:rsid w:val="00511BD2"/>
    <w:rsid w:val="00520A85"/>
    <w:rsid w:val="00531402"/>
    <w:rsid w:val="005331FA"/>
    <w:rsid w:val="00546D7C"/>
    <w:rsid w:val="00551F8B"/>
    <w:rsid w:val="005562A7"/>
    <w:rsid w:val="005638BB"/>
    <w:rsid w:val="00584DD2"/>
    <w:rsid w:val="00591A5B"/>
    <w:rsid w:val="005C31DA"/>
    <w:rsid w:val="005C62DC"/>
    <w:rsid w:val="005E2D1C"/>
    <w:rsid w:val="005F3918"/>
    <w:rsid w:val="00600090"/>
    <w:rsid w:val="0061388E"/>
    <w:rsid w:val="006304A1"/>
    <w:rsid w:val="00645E3C"/>
    <w:rsid w:val="00650E43"/>
    <w:rsid w:val="006A1F88"/>
    <w:rsid w:val="006A392C"/>
    <w:rsid w:val="006C21A2"/>
    <w:rsid w:val="006D0989"/>
    <w:rsid w:val="006D192B"/>
    <w:rsid w:val="006D5CC4"/>
    <w:rsid w:val="006E01BA"/>
    <w:rsid w:val="006E264D"/>
    <w:rsid w:val="00701D09"/>
    <w:rsid w:val="00712FDC"/>
    <w:rsid w:val="00715CDD"/>
    <w:rsid w:val="00715DE3"/>
    <w:rsid w:val="00723B56"/>
    <w:rsid w:val="00741498"/>
    <w:rsid w:val="00762D37"/>
    <w:rsid w:val="0078101E"/>
    <w:rsid w:val="0079105D"/>
    <w:rsid w:val="00792326"/>
    <w:rsid w:val="007A0596"/>
    <w:rsid w:val="007A74DB"/>
    <w:rsid w:val="007A7D78"/>
    <w:rsid w:val="007B2207"/>
    <w:rsid w:val="007B7D1F"/>
    <w:rsid w:val="008427F2"/>
    <w:rsid w:val="0084651A"/>
    <w:rsid w:val="00861C8D"/>
    <w:rsid w:val="00864814"/>
    <w:rsid w:val="00890531"/>
    <w:rsid w:val="008B1B50"/>
    <w:rsid w:val="008B6DF5"/>
    <w:rsid w:val="008C06F1"/>
    <w:rsid w:val="008C2E51"/>
    <w:rsid w:val="008F3810"/>
    <w:rsid w:val="00900DC7"/>
    <w:rsid w:val="009279A2"/>
    <w:rsid w:val="00943247"/>
    <w:rsid w:val="00983575"/>
    <w:rsid w:val="009A5A4D"/>
    <w:rsid w:val="009C112E"/>
    <w:rsid w:val="009D2AB4"/>
    <w:rsid w:val="009F63D9"/>
    <w:rsid w:val="00A1077C"/>
    <w:rsid w:val="00A12BC9"/>
    <w:rsid w:val="00A31E27"/>
    <w:rsid w:val="00A368FA"/>
    <w:rsid w:val="00A66402"/>
    <w:rsid w:val="00A7331B"/>
    <w:rsid w:val="00A91B87"/>
    <w:rsid w:val="00AF0C35"/>
    <w:rsid w:val="00B2310B"/>
    <w:rsid w:val="00B23D49"/>
    <w:rsid w:val="00B269E1"/>
    <w:rsid w:val="00B30F5D"/>
    <w:rsid w:val="00B74994"/>
    <w:rsid w:val="00BD4D24"/>
    <w:rsid w:val="00BE6966"/>
    <w:rsid w:val="00C06C91"/>
    <w:rsid w:val="00C12FA5"/>
    <w:rsid w:val="00C363A5"/>
    <w:rsid w:val="00C375DC"/>
    <w:rsid w:val="00C66669"/>
    <w:rsid w:val="00C84E36"/>
    <w:rsid w:val="00CC2AD4"/>
    <w:rsid w:val="00CE0229"/>
    <w:rsid w:val="00CF0E3C"/>
    <w:rsid w:val="00D04D14"/>
    <w:rsid w:val="00D237A7"/>
    <w:rsid w:val="00D25CD2"/>
    <w:rsid w:val="00D315E2"/>
    <w:rsid w:val="00D33F61"/>
    <w:rsid w:val="00D71390"/>
    <w:rsid w:val="00D803D7"/>
    <w:rsid w:val="00D86D46"/>
    <w:rsid w:val="00D957BC"/>
    <w:rsid w:val="00DB3E97"/>
    <w:rsid w:val="00DE24BA"/>
    <w:rsid w:val="00E1721D"/>
    <w:rsid w:val="00E22902"/>
    <w:rsid w:val="00E33CB3"/>
    <w:rsid w:val="00E34E98"/>
    <w:rsid w:val="00E46B19"/>
    <w:rsid w:val="00E920EA"/>
    <w:rsid w:val="00EC4963"/>
    <w:rsid w:val="00EC5BE5"/>
    <w:rsid w:val="00ED0093"/>
    <w:rsid w:val="00ED13EE"/>
    <w:rsid w:val="00EF362F"/>
    <w:rsid w:val="00EF4D0E"/>
    <w:rsid w:val="00F261EB"/>
    <w:rsid w:val="00F4342A"/>
    <w:rsid w:val="00F51846"/>
    <w:rsid w:val="00F620B5"/>
    <w:rsid w:val="00F67B76"/>
    <w:rsid w:val="00F86205"/>
    <w:rsid w:val="00F8745E"/>
    <w:rsid w:val="00F939CB"/>
    <w:rsid w:val="00FA2F98"/>
    <w:rsid w:val="00FA69C0"/>
    <w:rsid w:val="00FC7B0B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6148"/>
  <w15:docId w15:val="{91A8F7E3-94B2-5E45-9FC7-2AD2DEBF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8B6DF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6DF5"/>
    <w:rPr>
      <w:rFonts w:ascii="Segoe UI" w:hAnsi="Segoe UI" w:cs="Segoe UI"/>
      <w:color w:val="000000"/>
      <w:sz w:val="18"/>
      <w:szCs w:val="18"/>
      <w:u w:color="000000"/>
      <w:lang w:val="ru-RU"/>
    </w:rPr>
  </w:style>
  <w:style w:type="paragraph" w:styleId="a9">
    <w:name w:val="List Paragraph"/>
    <w:basedOn w:val="a"/>
    <w:uiPriority w:val="34"/>
    <w:qFormat/>
    <w:rsid w:val="00BE6966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12FA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12FA5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A887-E700-4C8F-8892-0CB3DB04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9935</Words>
  <Characters>5663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PXO-Work-PC-76</dc:creator>
  <cp:lastModifiedBy>Юлія Волкова</cp:lastModifiedBy>
  <cp:revision>4</cp:revision>
  <cp:lastPrinted>2026-03-04T14:33:00Z</cp:lastPrinted>
  <dcterms:created xsi:type="dcterms:W3CDTF">2026-03-04T14:33:00Z</dcterms:created>
  <dcterms:modified xsi:type="dcterms:W3CDTF">2026-03-05T15:25:00Z</dcterms:modified>
</cp:coreProperties>
</file>